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1641"/>
        <w:gridCol w:w="1642"/>
        <w:gridCol w:w="1642"/>
        <w:gridCol w:w="1642"/>
        <w:gridCol w:w="1642"/>
        <w:gridCol w:w="261"/>
      </w:tblGrid>
      <w:tr w:rsidR="00D84BDF" w:rsidRPr="00D84BDF" w:rsidTr="00D84BDF">
        <w:trPr>
          <w:gridAfter w:val="1"/>
        </w:trPr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center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ชื่อ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โครงการตามแผน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center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ชื่อรายการงบประมาณประจำปี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center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งบตามข้อบัญญัติ/เทศบัญญัติ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center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center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center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คงเหลือ</w:t>
            </w:r>
          </w:p>
        </w:tc>
      </w:tr>
      <w:tr w:rsidR="00D84BDF" w:rsidRPr="00D84BDF" w:rsidTr="00D84BDF">
        <w:tc>
          <w:tcPr>
            <w:tcW w:w="0" w:type="auto"/>
            <w:gridSpan w:val="7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b/>
                <w:bCs/>
                <w:color w:val="666666"/>
                <w:sz w:val="24"/>
                <w:szCs w:val="24"/>
                <w:cs/>
              </w:rPr>
              <w:t>ยุทธศาสตร์การพัฒนาด้านการพัฒนาคุณภาพชีวิตของประชาชนในท้องถิ่น</w:t>
            </w: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ค่าใช้จ่ายรายจ่ายประจำ สำนักปลัด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3,358,000.00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1,112,068.00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1,112,068.00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2,245,932.00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 xml:space="preserve">จ้างเหมาบริการ จำนวน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6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ราย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846,000.00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674,650.00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412,750.00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171,350.00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3.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ค่าใช้จ่ายในการประเมินวิทยฐานะการประเมินองค์กรและประเมินบุคคล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ค่าใช้จ่ายเพื่อการประเมินวิทยฐานะ การประเมินองค์กรและการประเมินบุคคล ฯลฯ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8,000.00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8,000.00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4.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โครงการฝึกอาชีพผู้พิการ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โครงการฝึกอาชีพผู้พิการ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5.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โครงการเพื่อพัฒนาระบบสารบรรณอิเล็กทรอนิกส์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โครงการเพื่อพัฒนาระบบสารบรรณอิเล็กทรอนิกส์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7,000.00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6,955.00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6,955.00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6.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โครงการส่งเสริมฝึกอาชีพผู้ด้อยโอกาส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โครงการส่งเสริมฝึกอาชีพผู้ด้อยโอกาส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7.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โครงการอบรมให้ความรู้เกี่ยวกับบทบาทสตรี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โครงการอบรมให้ความรู้เกี่ยวกับบทบาทสตรี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8.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โครงการป้องกันและปราบปรามยาเสพติด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 xml:space="preserve">โครงการป้องกันและปราบปราบยาเสพติด ประจปีงบประมาณ พ.ศ.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9.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อุดหนุนเหล่ากาชาดจังหวัดหนองบัวลำภู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อุดหนุนเหล่ากาชาดจังหวัดหนองบัวลำภู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lastRenderedPageBreak/>
              <w:t xml:space="preserve">10.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โครงการเสริมสร้างการป้องกันและปราบปรามการทุจริตในการปฏิบัติงาน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 xml:space="preserve">โครงการเสริมส้รางการป้องกันและปราบปรามการทุจริตในการปฏิบัติงาน งบประมาณ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11.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โครงการมหกรรมของดีศรีบุญเรือง เมืองเกษตรพอเพียง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โครงการงานมหกรรมของดีศรีบุญเรือง เมืองเกษตรพอเพียง ประจำปีงบประมาณ พ.ศ.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12.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โครงการบริหารจัดการงานพระราชพิธีและงานรัฐพิธีในส่วนภูมิภาค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โครงการบริหารการจัดงานพระราชพิธีและงานรัฐพิธีในส่วนภูมิภาคประจำปีงบประมาณ พ.ศ.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25,500.00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25,500.00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25,500.00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13.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ค่าใช้จ่ายรายจ่ายประจำ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1,410,000.00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420,960.00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420,960.00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989,040.00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14.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 xml:space="preserve">ค่าจ้างเหมาบริการ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3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อัตรา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846,000.00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674,650.00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412,750.00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171,350.00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15.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Big Cleaning Day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 xml:space="preserve">โครงการ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BIG CLANENING DAY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14,000.00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14,000.00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14,000.00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16.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โครงการขับขี่ปลอดภัยเสริมสร้างวินัยจราจร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โครงการขับขี่ปลอดภัยเสริมสร้างวินัยจราจร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17.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โครงการตั้งจุดรณรงค์ป้องกันอุบัติเหตุช่วงเทศกาลปีใหม่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โครงการตั้งจุดรณรงค์ป้องกันและลดอุบัติเหตุเทศกาลปีใหม่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26,000.00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18.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โครงการตั้งจุดรณรงค์ป้องกัน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lastRenderedPageBreak/>
              <w:t>อุบัติเหตุช่วงเทศกาลสงกรานต์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lastRenderedPageBreak/>
              <w:t>โครงการตั้งจุดรณรงค์ป้องกันและลด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lastRenderedPageBreak/>
              <w:t>อุบัติเหตุเทศกาลสงกรานต์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lastRenderedPageBreak/>
              <w:t>25,000.00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23,900.00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23,900.00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1,100.00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lastRenderedPageBreak/>
              <w:t xml:space="preserve">19.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ค่าใช้จ่ายรายจ่ายประจำ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2,370,000.00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1,102,430.00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1,102,430.00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1,267,570.00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20.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โครงการแข่งขันกีฬาภายในศูนย์พัฒนาเด็กเล็ก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โครงการแข่งขันกีฬาภายในศูนย์พัฒนาเด็กเล็ก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21.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โครงการปัจฉิมนิเทศและมอบวุฒิบัตรศูนย์พัฒนาเด็กเล็ก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โครงการปัจฉิมนิเทศและมอบวุฒิบัตรศูนย์พัฒนาเด็กเล็ก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7,000.00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22.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โครงการพัฒนาครูผู้ดูแลเด็กของศูนย์พัฒนาเด็กเล็ก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 xml:space="preserve">โครงการพัฒนาครูผู้ดูแลเด็กของศูนย์พัฒนาเด็กเล็ก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7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อัตรา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23.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โครงการพัฒนาผู้ประกอบวิชาชีพครูที่สังกัดศูนย์พัฒนาเด็กเล็กของ อปท.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โครงการพัฒนาผู้ประกอบวิชาชีพครูที่สังกัดศูนย์พัฒนาเด็กเล็กของ อปท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50,000.00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24.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อาหารเสริม (นม)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2,366,507.00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1,149,000.64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747,182.60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1,217,506.36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25.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โครงการท้องถิ่นอาสาปลูกป่าเพื่อชุมชน (จิตอาสา สร้างป่า รักษ์น้ำ)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โครงการท้องถิ่นอาสาปลูกป่าเพื่อชุมชน(จิตอาสา สร้างป้า รักษ์น้ำ)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70,000.00</w:t>
            </w:r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BDF" w:rsidRPr="00D84BDF" w:rsidTr="00D84BDF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 xml:space="preserve">26. 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โครงการอบรมต้นแบบ ส่งเสริม การทำนาข้าวแบบอินทรีย์ สืบสานวิถีพอเพียง</w:t>
            </w: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  <w:cs/>
              </w:rPr>
              <w:t>โครงการอบรมต้นแบบส่งเสริมการทำนาข้าวอินทรีย์ สืบสานวิถีพอเพียง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84BDF" w:rsidRPr="00D84BDF" w:rsidRDefault="00D84BDF" w:rsidP="00D84BDF">
            <w:pPr>
              <w:spacing w:after="0" w:line="240" w:lineRule="auto"/>
              <w:jc w:val="right"/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</w:pPr>
            <w:r w:rsidRPr="00D84BDF"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100,0</w:t>
            </w:r>
            <w:r>
              <w:rPr>
                <w:rFonts w:ascii="Helvetica" w:eastAsia="Times New Roman" w:hAnsi="Helvetica" w:cs="Angsana New"/>
                <w:color w:val="666666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84BDF" w:rsidRPr="00D84BDF" w:rsidRDefault="00D84BDF" w:rsidP="00D8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2AC1" w:rsidRDefault="001A2AC1"/>
    <w:sectPr w:rsidR="001A2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F"/>
    <w:rsid w:val="001A2AC1"/>
    <w:rsid w:val="00D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327C6-BFBE-48A8-A88F-AE1FD9FA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SBRC</dc:creator>
  <cp:keywords/>
  <dc:description/>
  <cp:lastModifiedBy>SBRC</cp:lastModifiedBy>
  <cp:revision>1</cp:revision>
  <dcterms:created xsi:type="dcterms:W3CDTF">2021-05-06T04:19:00Z</dcterms:created>
  <dcterms:modified xsi:type="dcterms:W3CDTF">2021-05-06T04:20:00Z</dcterms:modified>
</cp:coreProperties>
</file>